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346" w:rsidRPr="00F21414" w:rsidRDefault="00264346" w:rsidP="00264346">
      <w:pPr>
        <w:spacing w:line="360" w:lineRule="auto"/>
        <w:rPr>
          <w:rFonts w:ascii="Arial" w:eastAsiaTheme="minorHAnsi" w:hAnsi="Arial" w:cs="Arial"/>
          <w:b/>
          <w:sz w:val="22"/>
          <w:szCs w:val="22"/>
          <w:lang w:val="en-GB" w:eastAsia="en-US"/>
        </w:rPr>
      </w:pPr>
      <w:r w:rsidRPr="00F21414">
        <w:rPr>
          <w:rFonts w:ascii="Arial" w:eastAsiaTheme="minorHAnsi" w:hAnsi="Arial" w:cs="Arial"/>
          <w:b/>
          <w:sz w:val="22"/>
          <w:szCs w:val="22"/>
          <w:lang w:val="en-GB" w:eastAsia="en-US"/>
        </w:rPr>
        <w:t>Precise positioning</w:t>
      </w:r>
    </w:p>
    <w:p w:rsidR="00264346" w:rsidRPr="00F21414" w:rsidRDefault="00264346" w:rsidP="00264346">
      <w:pPr>
        <w:spacing w:line="360" w:lineRule="auto"/>
        <w:rPr>
          <w:rFonts w:ascii="Arial" w:eastAsiaTheme="minorHAnsi" w:hAnsi="Arial" w:cs="Arial"/>
          <w:b/>
          <w:sz w:val="22"/>
          <w:szCs w:val="22"/>
          <w:lang w:val="en-GB" w:eastAsia="en-US"/>
        </w:rPr>
      </w:pPr>
      <w:r w:rsidRPr="00F21414">
        <w:rPr>
          <w:rFonts w:ascii="Arial" w:eastAsiaTheme="minorHAnsi" w:hAnsi="Arial" w:cs="Arial"/>
          <w:b/>
          <w:sz w:val="22"/>
          <w:szCs w:val="22"/>
          <w:lang w:val="en-GB" w:eastAsia="en-US"/>
        </w:rPr>
        <w:t>Space-saving and reliable complete systems</w:t>
      </w:r>
    </w:p>
    <w:p w:rsidR="00264346" w:rsidRPr="00F21414" w:rsidRDefault="00264346" w:rsidP="00264346">
      <w:pPr>
        <w:spacing w:line="360" w:lineRule="auto"/>
        <w:rPr>
          <w:rFonts w:ascii="Arial" w:eastAsiaTheme="minorHAnsi" w:hAnsi="Arial" w:cs="Arial"/>
          <w:b/>
          <w:sz w:val="22"/>
          <w:szCs w:val="22"/>
          <w:lang w:val="en-GB" w:eastAsia="en-US"/>
        </w:rPr>
      </w:pPr>
      <w:r w:rsidRPr="00F21414">
        <w:rPr>
          <w:rFonts w:ascii="Arial" w:eastAsiaTheme="minorHAnsi" w:hAnsi="Arial" w:cs="Arial"/>
          <w:b/>
          <w:sz w:val="22"/>
          <w:szCs w:val="22"/>
          <w:lang w:val="en-GB" w:eastAsia="en-US"/>
        </w:rPr>
        <w:t>Measure positions, speeds and travel lengths reliably and precisely</w:t>
      </w:r>
    </w:p>
    <w:p w:rsidR="00264346" w:rsidRPr="00F21414" w:rsidRDefault="00264346" w:rsidP="00264346">
      <w:pPr>
        <w:spacing w:line="360" w:lineRule="auto"/>
        <w:rPr>
          <w:rFonts w:ascii="Arial" w:eastAsiaTheme="minorHAnsi" w:hAnsi="Arial" w:cs="Arial"/>
          <w:b/>
          <w:sz w:val="22"/>
          <w:szCs w:val="22"/>
          <w:lang w:val="en-GB" w:eastAsia="en-US"/>
        </w:rPr>
      </w:pPr>
      <w:r w:rsidRPr="00F21414">
        <w:rPr>
          <w:rFonts w:ascii="Arial" w:eastAsiaTheme="minorHAnsi" w:hAnsi="Arial" w:cs="Arial"/>
          <w:b/>
          <w:sz w:val="22"/>
          <w:szCs w:val="22"/>
          <w:lang w:val="en-GB" w:eastAsia="en-US"/>
        </w:rPr>
        <w:t>Up to 0.008 mm/pulse for excellent measurement results</w:t>
      </w:r>
    </w:p>
    <w:p w:rsidR="00264346" w:rsidRPr="00F21414" w:rsidRDefault="00264346" w:rsidP="00264346">
      <w:pPr>
        <w:spacing w:line="360" w:lineRule="auto"/>
        <w:rPr>
          <w:rFonts w:ascii="Arial" w:eastAsiaTheme="minorHAnsi" w:hAnsi="Arial" w:cs="Arial"/>
          <w:b/>
          <w:sz w:val="22"/>
          <w:szCs w:val="22"/>
          <w:lang w:val="en-GB" w:eastAsia="en-US"/>
        </w:rPr>
      </w:pPr>
      <w:r w:rsidRPr="00F21414">
        <w:rPr>
          <w:rFonts w:ascii="Arial" w:eastAsiaTheme="minorHAnsi" w:hAnsi="Arial" w:cs="Arial"/>
          <w:b/>
          <w:sz w:val="22"/>
          <w:szCs w:val="22"/>
          <w:lang w:val="en-GB" w:eastAsia="en-US"/>
        </w:rPr>
        <w:t>Quickly mounted and adjusted</w:t>
      </w:r>
    </w:p>
    <w:p w:rsidR="009A54AC" w:rsidRPr="00264346" w:rsidRDefault="009A54AC" w:rsidP="009A54AC">
      <w:pPr>
        <w:spacing w:line="360" w:lineRule="auto"/>
        <w:rPr>
          <w:rFonts w:ascii="Arial" w:eastAsiaTheme="minorHAnsi" w:hAnsi="Arial" w:cs="Arial"/>
          <w:sz w:val="22"/>
          <w:szCs w:val="22"/>
          <w:lang w:val="en-US" w:eastAsia="en-US"/>
        </w:rPr>
      </w:pPr>
    </w:p>
    <w:p w:rsidR="00264346" w:rsidRPr="00F21414" w:rsidRDefault="00264346" w:rsidP="00264346">
      <w:pPr>
        <w:spacing w:line="280" w:lineRule="exact"/>
        <w:rPr>
          <w:rFonts w:ascii="Arial" w:eastAsiaTheme="minorHAnsi" w:hAnsi="Arial" w:cs="Arial"/>
          <w:sz w:val="22"/>
          <w:szCs w:val="22"/>
          <w:lang w:val="en-GB" w:eastAsia="en-US"/>
        </w:rPr>
      </w:pPr>
      <w:r w:rsidRPr="00F21414">
        <w:rPr>
          <w:rFonts w:ascii="Arial" w:eastAsiaTheme="minorHAnsi" w:hAnsi="Arial" w:cs="Arial"/>
          <w:sz w:val="22"/>
          <w:szCs w:val="22"/>
          <w:lang w:val="en-GB" w:eastAsia="en-US"/>
        </w:rPr>
        <w:t>The positions, speeds and travel lengths of conveyor belts, film and paper webs or cardboard packaging, for example, can be recorded safely and efficiently</w:t>
      </w:r>
      <w:r w:rsidRPr="00427338">
        <w:rPr>
          <w:rFonts w:ascii="Arial" w:hAnsi="Arial" w:cs="Arial"/>
          <w:color w:val="222222"/>
          <w:lang w:val="en"/>
        </w:rPr>
        <w:t xml:space="preserve"> </w:t>
      </w:r>
      <w:r>
        <w:rPr>
          <w:rFonts w:ascii="Arial" w:eastAsiaTheme="minorHAnsi" w:hAnsi="Arial" w:cs="Arial"/>
          <w:sz w:val="22"/>
          <w:szCs w:val="22"/>
          <w:lang w:val="en" w:eastAsia="en-US"/>
        </w:rPr>
        <w:t>using</w:t>
      </w:r>
      <w:r w:rsidRPr="00427338">
        <w:rPr>
          <w:rFonts w:ascii="Arial" w:eastAsiaTheme="minorHAnsi" w:hAnsi="Arial" w:cs="Arial"/>
          <w:sz w:val="22"/>
          <w:szCs w:val="22"/>
          <w:lang w:val="en" w:eastAsia="en-US"/>
        </w:rPr>
        <w:t xml:space="preserve"> the measuring systems </w:t>
      </w:r>
      <w:r>
        <w:rPr>
          <w:rFonts w:ascii="Arial" w:eastAsiaTheme="minorHAnsi" w:hAnsi="Arial" w:cs="Arial"/>
          <w:sz w:val="22"/>
          <w:szCs w:val="22"/>
          <w:lang w:val="en" w:eastAsia="en-US"/>
        </w:rPr>
        <w:t>from</w:t>
      </w:r>
      <w:r w:rsidRPr="00427338">
        <w:rPr>
          <w:rFonts w:ascii="Arial" w:eastAsiaTheme="minorHAnsi" w:hAnsi="Arial" w:cs="Arial"/>
          <w:sz w:val="22"/>
          <w:szCs w:val="22"/>
          <w:lang w:val="en" w:eastAsia="en-US"/>
        </w:rPr>
        <w:t xml:space="preserve"> Wachendorff Automation</w:t>
      </w:r>
      <w:r w:rsidRPr="00F21414">
        <w:rPr>
          <w:rFonts w:ascii="Arial" w:eastAsiaTheme="minorHAnsi" w:hAnsi="Arial" w:cs="Arial"/>
          <w:sz w:val="22"/>
          <w:szCs w:val="22"/>
          <w:lang w:val="en-GB" w:eastAsia="en-US"/>
        </w:rPr>
        <w:t>.</w:t>
      </w:r>
    </w:p>
    <w:p w:rsidR="00264346" w:rsidRPr="00F21414" w:rsidRDefault="00264346" w:rsidP="00264346">
      <w:pPr>
        <w:spacing w:line="280" w:lineRule="exact"/>
        <w:rPr>
          <w:rFonts w:ascii="Arial" w:eastAsiaTheme="minorHAnsi" w:hAnsi="Arial" w:cs="Arial"/>
          <w:sz w:val="22"/>
          <w:szCs w:val="22"/>
          <w:lang w:val="en-GB" w:eastAsia="en-US"/>
        </w:rPr>
      </w:pPr>
      <w:r w:rsidRPr="00F21414">
        <w:rPr>
          <w:rFonts w:ascii="Arial" w:eastAsiaTheme="minorHAnsi" w:hAnsi="Arial" w:cs="Arial"/>
          <w:sz w:val="22"/>
          <w:szCs w:val="22"/>
          <w:lang w:val="en-GB" w:eastAsia="en-US"/>
        </w:rPr>
        <w:t>With the new LMSMA2x and LMSMA3x measuring systems, we meet the highest requirements in an ideal way: constant and accurate measurement results through optimal, low-slip measurement in the most varied conditions; resolutions from 1.0 to 0.008 mm/pulse; small space requirement thanks to a compact design; long service lifetimes thanks to the high mechanical robustness of all the components; fast and flexible mounting to the machine.</w:t>
      </w:r>
      <w:r w:rsidRPr="00264346">
        <w:rPr>
          <w:rFonts w:ascii="Arial" w:eastAsiaTheme="minorHAnsi" w:hAnsi="Arial" w:cs="Arial"/>
          <w:sz w:val="22"/>
          <w:szCs w:val="22"/>
          <w:lang w:val="en-GB" w:eastAsia="en-US"/>
        </w:rPr>
        <w:t xml:space="preserve"> </w:t>
      </w:r>
      <w:r w:rsidRPr="00F21414">
        <w:rPr>
          <w:rFonts w:ascii="Arial" w:eastAsiaTheme="minorHAnsi" w:hAnsi="Arial" w:cs="Arial"/>
          <w:sz w:val="22"/>
          <w:szCs w:val="22"/>
          <w:lang w:val="en-GB" w:eastAsia="en-US"/>
        </w:rPr>
        <w:t>Wachendorff has significantly improved the adjustment possibilities of the complete systems, which are based on a spring arm with a central spring. This gives you constructive and valuable benefits:</w:t>
      </w:r>
    </w:p>
    <w:p w:rsidR="009A54AC" w:rsidRPr="006B19F4" w:rsidRDefault="00264346" w:rsidP="00264346">
      <w:pPr>
        <w:spacing w:line="280" w:lineRule="exact"/>
        <w:rPr>
          <w:rFonts w:ascii="Arial" w:eastAsiaTheme="minorHAnsi" w:hAnsi="Arial" w:cs="Arial"/>
          <w:sz w:val="22"/>
          <w:szCs w:val="22"/>
          <w:lang w:val="en-GB" w:eastAsia="en-US"/>
        </w:rPr>
      </w:pPr>
      <w:r w:rsidRPr="00F21414">
        <w:rPr>
          <w:rFonts w:ascii="Arial" w:eastAsiaTheme="minorHAnsi" w:hAnsi="Arial" w:cs="Arial"/>
          <w:sz w:val="22"/>
          <w:szCs w:val="22"/>
          <w:lang w:val="en-GB" w:eastAsia="en-US"/>
        </w:rPr>
        <w:t>The newly developed central adjustment with its 10° locking steps enables 36 alignment positions.</w:t>
      </w:r>
      <w:r w:rsidRPr="00F21414">
        <w:rPr>
          <w:lang w:val="en-GB"/>
        </w:rPr>
        <w:t xml:space="preserve"> </w:t>
      </w:r>
      <w:r w:rsidRPr="00F21414">
        <w:rPr>
          <w:rFonts w:ascii="Arial" w:eastAsiaTheme="minorHAnsi" w:hAnsi="Arial" w:cs="Arial"/>
          <w:sz w:val="22"/>
          <w:szCs w:val="22"/>
          <w:lang w:val="en-GB" w:eastAsia="en-US"/>
        </w:rPr>
        <w:t>In combination with the elongated holes of the mounting bracket, this gives you much more room for mounting.</w:t>
      </w:r>
    </w:p>
    <w:p w:rsidR="00264346" w:rsidRPr="00F21414" w:rsidRDefault="00264346" w:rsidP="00264346">
      <w:pPr>
        <w:rPr>
          <w:rFonts w:ascii="Arial" w:eastAsiaTheme="minorHAnsi" w:hAnsi="Arial" w:cs="Arial"/>
          <w:sz w:val="22"/>
          <w:szCs w:val="22"/>
          <w:lang w:val="en-GB" w:eastAsia="en-US"/>
        </w:rPr>
      </w:pPr>
      <w:r w:rsidRPr="00F21414">
        <w:rPr>
          <w:rFonts w:ascii="Arial" w:eastAsiaTheme="minorHAnsi" w:hAnsi="Arial" w:cs="Arial"/>
          <w:sz w:val="22"/>
          <w:szCs w:val="22"/>
          <w:lang w:val="en-GB" w:eastAsia="en-US"/>
        </w:rPr>
        <w:t xml:space="preserve">The spring preload is adjustable in steps from 5 N to a maximum of 30 N preload. </w:t>
      </w:r>
      <w:r w:rsidRPr="00264346">
        <w:rPr>
          <w:rFonts w:ascii="Arial" w:eastAsiaTheme="minorHAnsi" w:hAnsi="Arial" w:cs="Arial"/>
          <w:sz w:val="22"/>
          <w:szCs w:val="22"/>
          <w:lang w:val="en-US" w:eastAsia="en-US"/>
        </w:rPr>
        <w:t>In combination with the measuring wheel, which is geared to the measuring surface, this guarantees the optimal contact pressure.</w:t>
      </w:r>
      <w:r w:rsidRPr="00264346">
        <w:rPr>
          <w:rFonts w:ascii="Arial" w:eastAsiaTheme="minorHAnsi" w:hAnsi="Arial" w:cs="Arial"/>
          <w:sz w:val="22"/>
          <w:szCs w:val="22"/>
          <w:lang w:val="en-GB" w:eastAsia="en-US"/>
        </w:rPr>
        <w:t xml:space="preserve"> </w:t>
      </w:r>
      <w:r w:rsidRPr="00F21414">
        <w:rPr>
          <w:rFonts w:ascii="Arial" w:eastAsiaTheme="minorHAnsi" w:hAnsi="Arial" w:cs="Arial"/>
          <w:sz w:val="22"/>
          <w:szCs w:val="22"/>
          <w:lang w:val="en-GB" w:eastAsia="en-US"/>
        </w:rPr>
        <w:t>When installing in the machine or making a readjustment, the preassembled systems can remain mounted during the commissioning process because the LMSMA systems from Wachendorff offer the option of fixing the spring arm in a resting position.</w:t>
      </w:r>
      <w:r w:rsidRPr="00F21414">
        <w:rPr>
          <w:lang w:val="en-GB"/>
        </w:rPr>
        <w:t xml:space="preserve"> </w:t>
      </w:r>
      <w:r w:rsidRPr="00F21414">
        <w:rPr>
          <w:rFonts w:ascii="Arial" w:eastAsiaTheme="minorHAnsi" w:hAnsi="Arial" w:cs="Arial"/>
          <w:sz w:val="22"/>
          <w:szCs w:val="22"/>
          <w:lang w:val="en-GB" w:eastAsia="en-US"/>
        </w:rPr>
        <w:t>The spring arm is then returned to the working position and continues to work at the previously set contact pressure.</w:t>
      </w:r>
    </w:p>
    <w:p w:rsidR="009A54AC" w:rsidRPr="00264346" w:rsidRDefault="009A54AC" w:rsidP="009A54AC">
      <w:pPr>
        <w:spacing w:line="280" w:lineRule="exact"/>
        <w:rPr>
          <w:rFonts w:ascii="Arial" w:eastAsiaTheme="minorHAnsi" w:hAnsi="Arial" w:cs="Arial"/>
          <w:sz w:val="22"/>
          <w:szCs w:val="22"/>
          <w:lang w:val="en-GB" w:eastAsia="en-US"/>
        </w:rPr>
      </w:pPr>
    </w:p>
    <w:p w:rsidR="009A54AC" w:rsidRPr="00264346" w:rsidRDefault="009A54AC" w:rsidP="009A54AC">
      <w:pPr>
        <w:spacing w:line="280" w:lineRule="exact"/>
        <w:rPr>
          <w:rFonts w:ascii="Arial" w:eastAsiaTheme="minorHAnsi" w:hAnsi="Arial" w:cs="Arial"/>
          <w:sz w:val="22"/>
          <w:szCs w:val="22"/>
          <w:lang w:val="en-US" w:eastAsia="en-US"/>
        </w:rPr>
      </w:pPr>
    </w:p>
    <w:p w:rsidR="009A54AC" w:rsidRPr="00264346" w:rsidRDefault="00264346" w:rsidP="009A54AC">
      <w:pPr>
        <w:spacing w:line="280" w:lineRule="exact"/>
        <w:rPr>
          <w:rFonts w:ascii="Arial" w:eastAsiaTheme="minorHAnsi" w:hAnsi="Arial" w:cs="Arial"/>
          <w:sz w:val="22"/>
          <w:szCs w:val="22"/>
          <w:lang w:val="en-US" w:eastAsia="en-US"/>
        </w:rPr>
      </w:pPr>
      <w:r w:rsidRPr="00264346">
        <w:rPr>
          <w:rFonts w:ascii="Arial" w:eastAsiaTheme="minorHAnsi" w:hAnsi="Arial" w:cs="Arial"/>
          <w:sz w:val="22"/>
          <w:szCs w:val="22"/>
          <w:lang w:val="en-US" w:eastAsia="en-US"/>
        </w:rPr>
        <w:t>M</w:t>
      </w:r>
      <w:r>
        <w:rPr>
          <w:rFonts w:ascii="Arial" w:eastAsiaTheme="minorHAnsi" w:hAnsi="Arial" w:cs="Arial"/>
          <w:sz w:val="22"/>
          <w:szCs w:val="22"/>
          <w:lang w:val="en-US" w:eastAsia="en-US"/>
        </w:rPr>
        <w:t>ore information</w:t>
      </w:r>
      <w:r w:rsidR="009A54AC" w:rsidRPr="00264346">
        <w:rPr>
          <w:rFonts w:ascii="Arial" w:eastAsiaTheme="minorHAnsi" w:hAnsi="Arial" w:cs="Arial"/>
          <w:sz w:val="22"/>
          <w:szCs w:val="22"/>
          <w:lang w:val="en-US" w:eastAsia="en-US"/>
        </w:rPr>
        <w:t xml:space="preserve">: </w:t>
      </w:r>
      <w:hyperlink r:id="rId7" w:history="1">
        <w:r w:rsidR="006B19F4" w:rsidRPr="00035D5C">
          <w:rPr>
            <w:rStyle w:val="Hyperlink"/>
            <w:rFonts w:ascii="Arial" w:eastAsiaTheme="minorHAnsi" w:hAnsi="Arial" w:cs="Arial"/>
            <w:sz w:val="22"/>
            <w:szCs w:val="22"/>
            <w:lang w:val="en-US" w:eastAsia="en-US"/>
          </w:rPr>
          <w:t>www.wachendorff-automation.com/lms</w:t>
        </w:r>
      </w:hyperlink>
    </w:p>
    <w:p w:rsidR="009A54AC" w:rsidRPr="00264346" w:rsidRDefault="009A54AC" w:rsidP="009A54AC">
      <w:pPr>
        <w:rPr>
          <w:rFonts w:ascii="Arial" w:eastAsiaTheme="minorHAnsi" w:hAnsi="Arial" w:cs="Arial"/>
          <w:sz w:val="22"/>
          <w:szCs w:val="22"/>
          <w:lang w:val="en-US" w:eastAsia="en-US"/>
        </w:rPr>
      </w:pPr>
    </w:p>
    <w:p w:rsidR="009A54AC" w:rsidRPr="00264346" w:rsidRDefault="009A54AC" w:rsidP="009A54AC">
      <w:pPr>
        <w:rPr>
          <w:rFonts w:ascii="Arial" w:eastAsiaTheme="minorHAnsi" w:hAnsi="Arial" w:cs="Arial"/>
          <w:sz w:val="22"/>
          <w:szCs w:val="22"/>
          <w:lang w:val="en-US" w:eastAsia="en-US"/>
        </w:rPr>
      </w:pPr>
    </w:p>
    <w:p w:rsidR="009A54AC" w:rsidRPr="00264346" w:rsidRDefault="009A54AC" w:rsidP="009A54AC">
      <w:pPr>
        <w:rPr>
          <w:rFonts w:ascii="Arial" w:eastAsiaTheme="minorHAnsi" w:hAnsi="Arial" w:cs="Arial"/>
          <w:sz w:val="22"/>
          <w:szCs w:val="22"/>
          <w:lang w:val="en-US" w:eastAsia="en-US"/>
        </w:rPr>
      </w:pPr>
    </w:p>
    <w:p w:rsidR="009A54AC" w:rsidRPr="00264346" w:rsidRDefault="009A54AC" w:rsidP="009A54AC">
      <w:pPr>
        <w:rPr>
          <w:rFonts w:ascii="Arial" w:eastAsiaTheme="minorHAnsi" w:hAnsi="Arial" w:cs="Arial"/>
          <w:sz w:val="22"/>
          <w:szCs w:val="22"/>
          <w:lang w:val="en-US" w:eastAsia="en-US"/>
        </w:rPr>
      </w:pPr>
    </w:p>
    <w:p w:rsidR="009A54AC" w:rsidRPr="00264346" w:rsidRDefault="009A54AC" w:rsidP="009A54AC">
      <w:pPr>
        <w:rPr>
          <w:rFonts w:ascii="Arial" w:eastAsiaTheme="minorHAnsi" w:hAnsi="Arial" w:cs="Arial"/>
          <w:sz w:val="22"/>
          <w:szCs w:val="22"/>
          <w:lang w:val="en-US" w:eastAsia="en-US"/>
        </w:rPr>
      </w:pPr>
    </w:p>
    <w:p w:rsidR="009A54AC" w:rsidRDefault="009A54AC" w:rsidP="009A54AC">
      <w:pPr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Bildmaterial (Wachendorff Automation):</w:t>
      </w:r>
    </w:p>
    <w:p w:rsidR="009A54AC" w:rsidRPr="009A54AC" w:rsidRDefault="009A54AC" w:rsidP="009A54AC">
      <w:pPr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br/>
      </w:r>
    </w:p>
    <w:p w:rsidR="009A54AC" w:rsidRDefault="009A54AC" w:rsidP="009A54AC">
      <w:pPr>
        <w:rPr>
          <w:rFonts w:ascii="Arial" w:eastAsiaTheme="minorHAnsi" w:hAnsi="Arial" w:cs="Arial"/>
          <w:sz w:val="22"/>
          <w:szCs w:val="22"/>
          <w:lang w:eastAsia="en-US"/>
        </w:rPr>
      </w:pPr>
      <w:r w:rsidRPr="009A54AC">
        <w:rPr>
          <w:rFonts w:ascii="Arial" w:eastAsiaTheme="minorHAnsi" w:hAnsi="Arial" w:cs="Arial"/>
          <w:sz w:val="22"/>
          <w:szCs w:val="22"/>
          <w:lang w:eastAsia="en-US"/>
        </w:rPr>
        <w:t>Bild 1:</w:t>
      </w:r>
    </w:p>
    <w:p w:rsidR="009A54AC" w:rsidRDefault="009A54AC" w:rsidP="009A54AC">
      <w:pPr>
        <w:rPr>
          <w:rFonts w:ascii="Arial" w:eastAsiaTheme="minorHAnsi" w:hAnsi="Arial" w:cs="Arial"/>
          <w:sz w:val="22"/>
          <w:szCs w:val="22"/>
          <w:lang w:eastAsia="en-US"/>
        </w:rPr>
      </w:pPr>
    </w:p>
    <w:p w:rsidR="009A54AC" w:rsidRPr="009A54AC" w:rsidRDefault="009A54AC" w:rsidP="009A54AC">
      <w:pPr>
        <w:rPr>
          <w:rFonts w:ascii="Arial" w:eastAsiaTheme="minorHAnsi" w:hAnsi="Arial" w:cs="Arial"/>
          <w:sz w:val="22"/>
          <w:szCs w:val="22"/>
          <w:lang w:eastAsia="en-US"/>
        </w:rPr>
      </w:pPr>
      <w:r w:rsidRPr="0056711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AF22DAC" wp14:editId="57CEE757">
            <wp:extent cx="1579885" cy="1052959"/>
            <wp:effectExtent l="0" t="0" r="127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MSMA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559" cy="106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4AC" w:rsidRDefault="009A54AC" w:rsidP="009A54AC">
      <w:pPr>
        <w:rPr>
          <w:rFonts w:ascii="Arial" w:eastAsiaTheme="minorHAnsi" w:hAnsi="Arial" w:cs="Arial"/>
          <w:sz w:val="22"/>
          <w:szCs w:val="22"/>
          <w:lang w:eastAsia="en-US"/>
        </w:rPr>
      </w:pPr>
    </w:p>
    <w:p w:rsidR="00CD3C9D" w:rsidRPr="00F21414" w:rsidRDefault="00CD3C9D" w:rsidP="00CD3C9D">
      <w:pPr>
        <w:rPr>
          <w:rFonts w:ascii="Arial" w:eastAsiaTheme="minorHAnsi" w:hAnsi="Arial" w:cs="Arial"/>
          <w:sz w:val="22"/>
          <w:szCs w:val="22"/>
          <w:lang w:val="en-GB" w:eastAsia="en-US"/>
        </w:rPr>
      </w:pPr>
      <w:r w:rsidRPr="00F21414">
        <w:rPr>
          <w:rFonts w:ascii="Arial" w:eastAsiaTheme="minorHAnsi" w:hAnsi="Arial" w:cs="Arial"/>
          <w:sz w:val="22"/>
          <w:szCs w:val="22"/>
          <w:lang w:val="en-GB" w:eastAsia="en-US"/>
        </w:rPr>
        <w:t>The LMSMA2x length measuring system can be mounted directly to the machine using the blue base plate because the dimensions of the holes in</w:t>
      </w:r>
      <w:r>
        <w:rPr>
          <w:rFonts w:ascii="Arial" w:eastAsiaTheme="minorHAnsi" w:hAnsi="Arial" w:cs="Arial"/>
          <w:sz w:val="22"/>
          <w:szCs w:val="22"/>
          <w:lang w:val="en-GB" w:eastAsia="en-US"/>
        </w:rPr>
        <w:t xml:space="preserve"> the blue base plate are geared</w:t>
      </w:r>
      <w:r w:rsidRPr="00F21414">
        <w:rPr>
          <w:rFonts w:ascii="Arial" w:eastAsiaTheme="minorHAnsi" w:hAnsi="Arial" w:cs="Arial"/>
          <w:sz w:val="22"/>
          <w:szCs w:val="22"/>
          <w:lang w:val="en-GB" w:eastAsia="en-US"/>
        </w:rPr>
        <w:t xml:space="preserve"> to the mounting profiles currently on the market.</w:t>
      </w:r>
    </w:p>
    <w:p w:rsidR="00CD3C9D" w:rsidRPr="00F21414" w:rsidRDefault="00CD3C9D" w:rsidP="00CD3C9D">
      <w:pPr>
        <w:rPr>
          <w:rFonts w:ascii="Arial" w:eastAsiaTheme="minorHAnsi" w:hAnsi="Arial" w:cs="Arial"/>
          <w:sz w:val="22"/>
          <w:szCs w:val="22"/>
          <w:lang w:val="en-GB" w:eastAsia="en-US"/>
        </w:rPr>
      </w:pPr>
      <w:r w:rsidRPr="00F21414">
        <w:rPr>
          <w:rFonts w:ascii="Arial" w:eastAsiaTheme="minorHAnsi" w:hAnsi="Arial" w:cs="Arial"/>
          <w:sz w:val="22"/>
          <w:szCs w:val="22"/>
          <w:lang w:val="en-GB" w:eastAsia="en-US"/>
        </w:rPr>
        <w:t>If direct mounting is not possible on the equipment, Wachendorff has the solution with the LMSMA3x length measuring system. Equipped with a highly adjustable mounting bracket that is preassembled at its pivot point, the LMSMA3x length measuring system enables the most varied mounting positions.</w:t>
      </w:r>
    </w:p>
    <w:p w:rsidR="009A54AC" w:rsidRPr="00CD3C9D" w:rsidRDefault="009A54AC" w:rsidP="009A54AC">
      <w:pPr>
        <w:rPr>
          <w:rFonts w:ascii="Arial" w:eastAsiaTheme="minorHAnsi" w:hAnsi="Arial" w:cs="Arial"/>
          <w:sz w:val="22"/>
          <w:szCs w:val="22"/>
          <w:lang w:val="en-GB" w:eastAsia="en-US"/>
        </w:rPr>
      </w:pPr>
    </w:p>
    <w:p w:rsidR="009A54AC" w:rsidRPr="00CD3C9D" w:rsidRDefault="009A54AC" w:rsidP="009A54AC">
      <w:pPr>
        <w:rPr>
          <w:rFonts w:ascii="Arial" w:eastAsiaTheme="minorHAnsi" w:hAnsi="Arial" w:cs="Arial"/>
          <w:sz w:val="22"/>
          <w:szCs w:val="22"/>
          <w:lang w:val="en-US" w:eastAsia="en-US"/>
        </w:rPr>
      </w:pPr>
    </w:p>
    <w:p w:rsidR="009A54AC" w:rsidRPr="009A54AC" w:rsidRDefault="009A54AC" w:rsidP="009A54AC">
      <w:pPr>
        <w:rPr>
          <w:rFonts w:ascii="Arial" w:eastAsiaTheme="minorHAnsi" w:hAnsi="Arial" w:cs="Arial"/>
          <w:sz w:val="22"/>
          <w:szCs w:val="22"/>
          <w:lang w:eastAsia="en-US"/>
        </w:rPr>
      </w:pPr>
      <w:r w:rsidRPr="009A54AC">
        <w:rPr>
          <w:rFonts w:ascii="Arial" w:eastAsiaTheme="minorHAnsi" w:hAnsi="Arial" w:cs="Arial"/>
          <w:sz w:val="22"/>
          <w:szCs w:val="22"/>
          <w:lang w:eastAsia="en-US"/>
        </w:rPr>
        <w:t>Bild 2:</w:t>
      </w:r>
    </w:p>
    <w:p w:rsidR="009A54AC" w:rsidRDefault="009A54AC" w:rsidP="009A54AC">
      <w:pPr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noProof/>
          <w:sz w:val="22"/>
          <w:szCs w:val="22"/>
        </w:rPr>
        <w:drawing>
          <wp:inline distT="0" distB="0" distL="0" distR="0" wp14:anchorId="1B0635A3">
            <wp:extent cx="1783080" cy="1185421"/>
            <wp:effectExtent l="0" t="0" r="762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959" cy="1189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54AC" w:rsidRDefault="009A54AC" w:rsidP="009A54AC">
      <w:pPr>
        <w:rPr>
          <w:rFonts w:ascii="Arial" w:eastAsiaTheme="minorHAnsi" w:hAnsi="Arial" w:cs="Arial"/>
          <w:sz w:val="22"/>
          <w:szCs w:val="22"/>
          <w:lang w:eastAsia="en-US"/>
        </w:rPr>
      </w:pPr>
    </w:p>
    <w:p w:rsidR="00CD3C9D" w:rsidRPr="00F21414" w:rsidRDefault="00CD3C9D" w:rsidP="00CD3C9D">
      <w:pPr>
        <w:spacing w:line="280" w:lineRule="exact"/>
        <w:rPr>
          <w:rFonts w:ascii="Arial" w:eastAsiaTheme="minorHAnsi" w:hAnsi="Arial" w:cs="Arial"/>
          <w:sz w:val="22"/>
          <w:szCs w:val="22"/>
          <w:lang w:val="en-GB" w:eastAsia="en-US"/>
        </w:rPr>
      </w:pPr>
      <w:r w:rsidRPr="00F21414">
        <w:rPr>
          <w:rFonts w:ascii="Arial" w:eastAsiaTheme="minorHAnsi" w:hAnsi="Arial" w:cs="Arial"/>
          <w:sz w:val="22"/>
          <w:szCs w:val="22"/>
          <w:lang w:val="en-GB" w:eastAsia="en-US"/>
        </w:rPr>
        <w:t>The LMSMA measuring systems offer constructive benefits. The newly developed central adjustment with its 10° locking steps enables 36 alignment positions.</w:t>
      </w:r>
      <w:r w:rsidRPr="00F21414">
        <w:rPr>
          <w:lang w:val="en-GB"/>
        </w:rPr>
        <w:t xml:space="preserve"> </w:t>
      </w:r>
      <w:r w:rsidRPr="00F21414">
        <w:rPr>
          <w:rFonts w:ascii="Arial" w:eastAsiaTheme="minorHAnsi" w:hAnsi="Arial" w:cs="Arial"/>
          <w:sz w:val="22"/>
          <w:szCs w:val="22"/>
          <w:lang w:val="en-GB" w:eastAsia="en-US"/>
        </w:rPr>
        <w:t>In combination with the elongated holes of the mounting bracket, this gives you much more room for mounting.</w:t>
      </w:r>
    </w:p>
    <w:p w:rsidR="00CD3C9D" w:rsidRPr="00F21414" w:rsidRDefault="00CD3C9D" w:rsidP="00CD3C9D">
      <w:pPr>
        <w:rPr>
          <w:rFonts w:ascii="Arial" w:eastAsiaTheme="minorHAnsi" w:hAnsi="Arial" w:cs="Arial"/>
          <w:sz w:val="22"/>
          <w:szCs w:val="22"/>
          <w:lang w:val="en-GB" w:eastAsia="en-US"/>
        </w:rPr>
      </w:pPr>
      <w:r w:rsidRPr="00F21414">
        <w:rPr>
          <w:rFonts w:ascii="Arial" w:eastAsiaTheme="minorHAnsi" w:hAnsi="Arial" w:cs="Arial"/>
          <w:sz w:val="22"/>
          <w:szCs w:val="22"/>
          <w:lang w:val="en-GB" w:eastAsia="en-US"/>
        </w:rPr>
        <w:t>The spring preload is adjustable in steps from 5 N to a maximum of 30 N preload. In combination with the m</w:t>
      </w:r>
      <w:r>
        <w:rPr>
          <w:rFonts w:ascii="Arial" w:eastAsiaTheme="minorHAnsi" w:hAnsi="Arial" w:cs="Arial"/>
          <w:sz w:val="22"/>
          <w:szCs w:val="22"/>
          <w:lang w:val="en-GB" w:eastAsia="en-US"/>
        </w:rPr>
        <w:t>easuring wheel, which is geared</w:t>
      </w:r>
      <w:r w:rsidRPr="00F21414">
        <w:rPr>
          <w:rFonts w:ascii="Arial" w:eastAsiaTheme="minorHAnsi" w:hAnsi="Arial" w:cs="Arial"/>
          <w:sz w:val="22"/>
          <w:szCs w:val="22"/>
          <w:lang w:val="en-GB" w:eastAsia="en-US"/>
        </w:rPr>
        <w:t xml:space="preserve"> to the measuring surface, this guarantees the optimal contact pressure.</w:t>
      </w:r>
    </w:p>
    <w:p w:rsidR="009A54AC" w:rsidRPr="00CD3C9D" w:rsidRDefault="00CD3C9D" w:rsidP="00CD3C9D">
      <w:pPr>
        <w:spacing w:line="280" w:lineRule="exact"/>
        <w:rPr>
          <w:rFonts w:ascii="Arial" w:eastAsiaTheme="minorHAnsi" w:hAnsi="Arial" w:cs="Arial"/>
          <w:sz w:val="22"/>
          <w:szCs w:val="22"/>
          <w:lang w:val="en-US" w:eastAsia="en-US"/>
        </w:rPr>
      </w:pPr>
      <w:r w:rsidRPr="00F21414">
        <w:rPr>
          <w:rFonts w:ascii="Arial" w:eastAsiaTheme="minorHAnsi" w:hAnsi="Arial" w:cs="Arial"/>
          <w:sz w:val="22"/>
          <w:szCs w:val="22"/>
          <w:lang w:val="en-GB" w:eastAsia="en-US"/>
        </w:rPr>
        <w:t>When installing in the machine or making a readjustment, the preassembled systems can remain mounted during the commissioning process because the LMSMA systems from Wachendorff offer the option of fixing the spring arm in a resting position.</w:t>
      </w:r>
      <w:r w:rsidRPr="00F21414">
        <w:rPr>
          <w:lang w:val="en-GB"/>
        </w:rPr>
        <w:t xml:space="preserve"> </w:t>
      </w:r>
      <w:r w:rsidRPr="00F21414">
        <w:rPr>
          <w:rFonts w:ascii="Arial" w:eastAsiaTheme="minorHAnsi" w:hAnsi="Arial" w:cs="Arial"/>
          <w:sz w:val="22"/>
          <w:szCs w:val="22"/>
          <w:lang w:val="en-GB" w:eastAsia="en-US"/>
        </w:rPr>
        <w:t>The spring arm is then returned to the working position and continues to work at the previously set contact pressure.</w:t>
      </w:r>
    </w:p>
    <w:sectPr w:rsidR="009A54AC" w:rsidRPr="00CD3C9D" w:rsidSect="00B1247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405" w:right="849" w:bottom="360" w:left="1559" w:header="0" w:footer="44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2C11" w:rsidRDefault="00B72C11">
      <w:r>
        <w:separator/>
      </w:r>
    </w:p>
  </w:endnote>
  <w:endnote w:type="continuationSeparator" w:id="0">
    <w:p w:rsidR="00B72C11" w:rsidRDefault="00B72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9F4" w:rsidRDefault="006B19F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2824666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:rsidR="00501A9A" w:rsidRPr="00501A9A" w:rsidRDefault="00501A9A" w:rsidP="00501A9A">
        <w:pPr>
          <w:pStyle w:val="Fuzeile"/>
          <w:jc w:val="right"/>
          <w:rPr>
            <w:rFonts w:ascii="Arial" w:hAnsi="Arial" w:cs="Arial"/>
            <w:sz w:val="22"/>
            <w:szCs w:val="22"/>
          </w:rPr>
        </w:pPr>
        <w:r w:rsidRPr="00501A9A">
          <w:rPr>
            <w:rFonts w:ascii="Arial" w:hAnsi="Arial" w:cs="Arial"/>
            <w:sz w:val="22"/>
            <w:szCs w:val="22"/>
          </w:rPr>
          <w:t xml:space="preserve">Seite </w:t>
        </w:r>
        <w:r>
          <w:rPr>
            <w:rFonts w:ascii="Arial" w:hAnsi="Arial" w:cs="Arial"/>
            <w:sz w:val="22"/>
            <w:szCs w:val="22"/>
          </w:rPr>
          <w:t>2</w:t>
        </w:r>
        <w:r w:rsidRPr="00501A9A">
          <w:rPr>
            <w:rFonts w:ascii="Arial" w:hAnsi="Arial" w:cs="Arial"/>
            <w:sz w:val="22"/>
            <w:szCs w:val="22"/>
          </w:rPr>
          <w:t xml:space="preserve"> von 2</w:t>
        </w:r>
      </w:p>
    </w:sdtContent>
  </w:sdt>
  <w:p w:rsidR="006B7414" w:rsidRDefault="006B7414">
    <w:pPr>
      <w:pStyle w:val="Fuzeile"/>
      <w:jc w:val="center"/>
      <w:rPr>
        <w:sz w:val="1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4331839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:rsidR="00501A9A" w:rsidRPr="00501A9A" w:rsidRDefault="00501A9A">
        <w:pPr>
          <w:pStyle w:val="Fuzeile"/>
          <w:jc w:val="right"/>
          <w:rPr>
            <w:rFonts w:ascii="Arial" w:hAnsi="Arial" w:cs="Arial"/>
            <w:sz w:val="22"/>
            <w:szCs w:val="22"/>
          </w:rPr>
        </w:pPr>
        <w:r w:rsidRPr="00501A9A">
          <w:rPr>
            <w:rFonts w:ascii="Arial" w:hAnsi="Arial" w:cs="Arial"/>
            <w:sz w:val="22"/>
            <w:szCs w:val="22"/>
          </w:rPr>
          <w:t>Seite 1 von 2</w:t>
        </w:r>
      </w:p>
    </w:sdtContent>
  </w:sdt>
  <w:p w:rsidR="00501A9A" w:rsidRDefault="00501A9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2C11" w:rsidRDefault="00B72C11">
      <w:r>
        <w:separator/>
      </w:r>
    </w:p>
  </w:footnote>
  <w:footnote w:type="continuationSeparator" w:id="0">
    <w:p w:rsidR="00B72C11" w:rsidRDefault="00B72C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9F4" w:rsidRDefault="006B19F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414" w:rsidRDefault="006B7414">
    <w:pPr>
      <w:pStyle w:val="Kopfzeile"/>
      <w:ind w:left="5812"/>
      <w:rPr>
        <w:rFonts w:ascii="Arial" w:hAnsi="Arial" w:cs="Arial"/>
        <w:b/>
        <w:bCs/>
      </w:rPr>
    </w:pPr>
  </w:p>
  <w:p w:rsidR="006B7414" w:rsidRDefault="006B7414">
    <w:pPr>
      <w:pStyle w:val="Kopfzeile"/>
      <w:rPr>
        <w:rFonts w:ascii="Arial" w:hAnsi="Arial" w:cs="Arial"/>
        <w:b/>
        <w:bCs/>
      </w:rPr>
    </w:pPr>
  </w:p>
  <w:p w:rsidR="006B7414" w:rsidRDefault="006B7414">
    <w:pPr>
      <w:pStyle w:val="Kopfzeile"/>
      <w:ind w:left="6521"/>
      <w:rPr>
        <w:rFonts w:ascii="Arial" w:hAnsi="Arial" w:cs="Arial"/>
        <w:b/>
        <w:bCs/>
      </w:rPr>
    </w:pPr>
  </w:p>
  <w:p w:rsidR="006B7414" w:rsidRDefault="0003496F">
    <w:pPr>
      <w:pStyle w:val="Kopfzeile"/>
      <w:rPr>
        <w:rFonts w:ascii="Arial" w:hAnsi="Arial" w:cs="Arial"/>
        <w:b/>
        <w:bCs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C844F52" wp14:editId="7AE3EA08">
          <wp:simplePos x="0" y="0"/>
          <wp:positionH relativeFrom="column">
            <wp:posOffset>-180340</wp:posOffset>
          </wp:positionH>
          <wp:positionV relativeFrom="paragraph">
            <wp:posOffset>133350</wp:posOffset>
          </wp:positionV>
          <wp:extent cx="2743200" cy="504825"/>
          <wp:effectExtent l="0" t="0" r="0" b="9525"/>
          <wp:wrapNone/>
          <wp:docPr id="2" name="Bild 6" descr="V:\Wachendorff Prozesstechnik\Marketing\_Grafik_Design\Logos\Nur_RW-Wachendorff\Logo_Wachendorf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V:\Wachendorff Prozesstechnik\Marketing\_Grafik_Design\Logos\Nur_RW-Wachendorff\Logo_Wachendorf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B7414" w:rsidRDefault="006B7414">
    <w:pPr>
      <w:pStyle w:val="Kopfzeile"/>
      <w:ind w:left="6237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Wachendorff Automation </w:t>
    </w:r>
  </w:p>
  <w:p w:rsidR="006B7414" w:rsidRDefault="006B7414">
    <w:pPr>
      <w:pStyle w:val="Kopfzeile"/>
      <w:ind w:left="6237"/>
      <w:rPr>
        <w:rFonts w:ascii="Arial" w:hAnsi="Arial" w:cs="Arial"/>
      </w:rPr>
    </w:pPr>
    <w:r>
      <w:rPr>
        <w:rFonts w:ascii="Arial" w:hAnsi="Arial" w:cs="Arial"/>
      </w:rPr>
      <w:t>GmbH &amp; Co. KG</w:t>
    </w:r>
  </w:p>
  <w:p w:rsidR="006B7414" w:rsidRDefault="006B7414">
    <w:pPr>
      <w:pStyle w:val="Kopfzeile"/>
      <w:ind w:left="6237"/>
      <w:rPr>
        <w:rFonts w:ascii="Arial" w:hAnsi="Arial" w:cs="Arial"/>
      </w:rPr>
    </w:pPr>
    <w:r>
      <w:rPr>
        <w:rFonts w:ascii="Arial" w:hAnsi="Arial" w:cs="Arial"/>
      </w:rPr>
      <w:t>Industriestraße 7</w:t>
    </w:r>
  </w:p>
  <w:p w:rsidR="006B7414" w:rsidRDefault="006B7414">
    <w:pPr>
      <w:pStyle w:val="Kopfzeile"/>
      <w:tabs>
        <w:tab w:val="left" w:pos="5812"/>
      </w:tabs>
      <w:ind w:left="6237"/>
      <w:rPr>
        <w:rFonts w:ascii="Arial" w:hAnsi="Arial" w:cs="Arial"/>
      </w:rPr>
    </w:pPr>
    <w:r>
      <w:rPr>
        <w:rFonts w:ascii="Arial" w:hAnsi="Arial" w:cs="Arial"/>
      </w:rPr>
      <w:t xml:space="preserve">D-65366 </w:t>
    </w:r>
    <w:proofErr w:type="spellStart"/>
    <w:r>
      <w:rPr>
        <w:rFonts w:ascii="Arial" w:hAnsi="Arial" w:cs="Arial"/>
      </w:rPr>
      <w:t>Geisenheim</w:t>
    </w:r>
    <w:proofErr w:type="spellEnd"/>
  </w:p>
  <w:p w:rsidR="006B7414" w:rsidRDefault="006B7414">
    <w:pPr>
      <w:pStyle w:val="Kopfzeile"/>
      <w:tabs>
        <w:tab w:val="left" w:pos="5812"/>
      </w:tabs>
      <w:ind w:left="6237"/>
      <w:rPr>
        <w:rFonts w:ascii="Arial" w:hAnsi="Arial" w:cs="Arial"/>
      </w:rPr>
    </w:pPr>
  </w:p>
  <w:p w:rsidR="006B7414" w:rsidRDefault="006B7414">
    <w:pPr>
      <w:pStyle w:val="Kopfzeile"/>
      <w:tabs>
        <w:tab w:val="left" w:pos="5812"/>
      </w:tabs>
      <w:ind w:left="6237"/>
      <w:rPr>
        <w:rFonts w:ascii="Arial" w:hAnsi="Arial" w:cs="Arial"/>
      </w:rPr>
    </w:pPr>
    <w:r>
      <w:rPr>
        <w:rFonts w:ascii="Arial" w:hAnsi="Arial" w:cs="Arial"/>
      </w:rPr>
      <w:t>Tel.: +49 (0) 67 22 / 99 65 - 25</w:t>
    </w:r>
  </w:p>
  <w:p w:rsidR="006B7414" w:rsidRDefault="006B7414">
    <w:pPr>
      <w:pStyle w:val="Kopfzeile"/>
      <w:tabs>
        <w:tab w:val="clear" w:pos="9072"/>
        <w:tab w:val="left" w:pos="5812"/>
        <w:tab w:val="right" w:pos="9214"/>
      </w:tabs>
      <w:ind w:left="6237" w:right="-286"/>
      <w:rPr>
        <w:rFonts w:ascii="Arial" w:hAnsi="Arial" w:cs="Arial"/>
        <w:lang w:val="fr-FR"/>
      </w:rPr>
    </w:pPr>
    <w:r>
      <w:rPr>
        <w:rFonts w:ascii="Arial" w:hAnsi="Arial" w:cs="Arial"/>
        <w:lang w:val="fr-FR"/>
      </w:rPr>
      <w:t>Fax: +49 (0) 67 22 / 99 65 - 70</w:t>
    </w:r>
  </w:p>
  <w:p w:rsidR="006B7414" w:rsidRDefault="006B7414">
    <w:pPr>
      <w:pStyle w:val="Kopfzeile"/>
      <w:tabs>
        <w:tab w:val="left" w:pos="5812"/>
      </w:tabs>
      <w:ind w:left="6237"/>
      <w:rPr>
        <w:rFonts w:ascii="Arial" w:hAnsi="Arial" w:cs="Arial"/>
        <w:lang w:val="fr-FR"/>
      </w:rPr>
    </w:pPr>
  </w:p>
  <w:p w:rsidR="006B7414" w:rsidRDefault="006B7414">
    <w:pPr>
      <w:pStyle w:val="Kopfzeile"/>
      <w:tabs>
        <w:tab w:val="clear" w:pos="4536"/>
        <w:tab w:val="center" w:pos="-567"/>
        <w:tab w:val="left" w:pos="6237"/>
      </w:tabs>
      <w:ind w:left="-280"/>
      <w:rPr>
        <w:rFonts w:ascii="Arial" w:hAnsi="Arial" w:cs="Arial"/>
        <w:b/>
        <w:bCs/>
        <w:lang w:val="fr-FR"/>
      </w:rPr>
    </w:pPr>
    <w:r>
      <w:rPr>
        <w:rFonts w:ascii="Arial" w:hAnsi="Arial" w:cs="Arial"/>
        <w:lang w:val="fr-FR"/>
      </w:rPr>
      <w:tab/>
      <w:t>www.wachendorff</w:t>
    </w:r>
    <w:r w:rsidR="00292694">
      <w:rPr>
        <w:rFonts w:ascii="Arial" w:hAnsi="Arial" w:cs="Arial"/>
        <w:lang w:val="fr-FR"/>
      </w:rPr>
      <w:t>-automation</w:t>
    </w:r>
    <w:r>
      <w:rPr>
        <w:rFonts w:ascii="Arial" w:hAnsi="Arial" w:cs="Arial"/>
        <w:lang w:val="fr-FR"/>
      </w:rPr>
      <w:t>.de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C11" w:rsidRDefault="00B72C11">
    <w:pPr>
      <w:pStyle w:val="Kopfzeile"/>
      <w:ind w:left="6521"/>
      <w:rPr>
        <w:rFonts w:ascii="Arial" w:hAnsi="Arial" w:cs="Arial"/>
        <w:b/>
        <w:bCs/>
      </w:rPr>
    </w:pPr>
  </w:p>
  <w:p w:rsidR="006B7414" w:rsidRDefault="006B7414">
    <w:pPr>
      <w:pStyle w:val="Kopfzeile"/>
      <w:ind w:left="6521"/>
      <w:rPr>
        <w:rFonts w:ascii="Arial" w:hAnsi="Arial" w:cs="Arial"/>
        <w:b/>
        <w:bCs/>
      </w:rPr>
    </w:pPr>
  </w:p>
  <w:p w:rsidR="006B7414" w:rsidRDefault="00E85F7E">
    <w:pPr>
      <w:pStyle w:val="Kopfzeile"/>
      <w:rPr>
        <w:rFonts w:ascii="Arial" w:hAnsi="Arial" w:cs="Arial"/>
        <w:b/>
        <w:bCs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7CA08FF" wp14:editId="2CC8043E">
          <wp:simplePos x="0" y="0"/>
          <wp:positionH relativeFrom="column">
            <wp:posOffset>-47625</wp:posOffset>
          </wp:positionH>
          <wp:positionV relativeFrom="paragraph">
            <wp:posOffset>152400</wp:posOffset>
          </wp:positionV>
          <wp:extent cx="2743200" cy="504825"/>
          <wp:effectExtent l="0" t="0" r="0" b="9525"/>
          <wp:wrapNone/>
          <wp:docPr id="7" name="Bild 6" descr="V:\Wachendorff Prozesstechnik\Marketing\_Grafik_Design\Logos\Nur_RW-Wachendorff\Logo_Wachendorf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V:\Wachendorff Prozesstechnik\Marketing\_Grafik_Design\Logos\Nur_RW-Wachendorff\Logo_Wachendorf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B7414" w:rsidRDefault="006B7414">
    <w:pPr>
      <w:pStyle w:val="Kopfzeile"/>
      <w:ind w:left="6237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Wachendorff Automation </w:t>
    </w:r>
  </w:p>
  <w:p w:rsidR="006B7414" w:rsidRDefault="006B7414">
    <w:pPr>
      <w:pStyle w:val="Kopfzeile"/>
      <w:ind w:left="6237"/>
      <w:rPr>
        <w:rFonts w:ascii="Arial" w:hAnsi="Arial" w:cs="Arial"/>
      </w:rPr>
    </w:pPr>
    <w:r>
      <w:rPr>
        <w:rFonts w:ascii="Arial" w:hAnsi="Arial" w:cs="Arial"/>
      </w:rPr>
      <w:t>GmbH &amp; Co. KG</w:t>
    </w:r>
  </w:p>
  <w:p w:rsidR="006B7414" w:rsidRDefault="006B7414">
    <w:pPr>
      <w:pStyle w:val="Kopfzeile"/>
      <w:ind w:left="6237"/>
      <w:rPr>
        <w:rFonts w:ascii="Arial" w:hAnsi="Arial" w:cs="Arial"/>
      </w:rPr>
    </w:pPr>
    <w:r>
      <w:rPr>
        <w:rFonts w:ascii="Arial" w:hAnsi="Arial" w:cs="Arial"/>
      </w:rPr>
      <w:t>Industriestraße 7</w:t>
    </w:r>
  </w:p>
  <w:p w:rsidR="006B7414" w:rsidRDefault="006B7414">
    <w:pPr>
      <w:pStyle w:val="Kopfzeile"/>
      <w:tabs>
        <w:tab w:val="left" w:pos="5812"/>
      </w:tabs>
      <w:ind w:left="6237"/>
      <w:rPr>
        <w:rFonts w:ascii="Arial" w:hAnsi="Arial" w:cs="Arial"/>
      </w:rPr>
    </w:pPr>
    <w:r w:rsidRPr="00292694">
      <w:rPr>
        <w:rFonts w:ascii="Arial" w:hAnsi="Arial" w:cs="Arial"/>
      </w:rPr>
      <w:t xml:space="preserve">D-65366 </w:t>
    </w:r>
    <w:proofErr w:type="spellStart"/>
    <w:r w:rsidRPr="00292694">
      <w:rPr>
        <w:rFonts w:ascii="Arial" w:hAnsi="Arial" w:cs="Arial"/>
      </w:rPr>
      <w:t>Geisenheim</w:t>
    </w:r>
    <w:proofErr w:type="spellEnd"/>
    <w:r w:rsidR="00B72C11" w:rsidRPr="00292694">
      <w:rPr>
        <w:rFonts w:ascii="Arial" w:hAnsi="Arial" w:cs="Arial"/>
      </w:rPr>
      <w:t xml:space="preserve"> / Germany</w:t>
    </w:r>
  </w:p>
  <w:p w:rsidR="003A014C" w:rsidRPr="00292694" w:rsidRDefault="003A014C">
    <w:pPr>
      <w:pStyle w:val="Kopfzeile"/>
      <w:tabs>
        <w:tab w:val="left" w:pos="5812"/>
      </w:tabs>
      <w:ind w:left="6237"/>
      <w:rPr>
        <w:rFonts w:ascii="Arial" w:hAnsi="Arial" w:cs="Arial"/>
      </w:rPr>
    </w:pPr>
  </w:p>
  <w:p w:rsidR="006B7414" w:rsidRPr="00292694" w:rsidRDefault="00B72C11">
    <w:pPr>
      <w:pStyle w:val="Kopfzeile"/>
      <w:tabs>
        <w:tab w:val="left" w:pos="5812"/>
      </w:tabs>
      <w:ind w:left="6237"/>
      <w:rPr>
        <w:rFonts w:ascii="Arial" w:hAnsi="Arial" w:cs="Arial"/>
      </w:rPr>
    </w:pPr>
    <w:r w:rsidRPr="00292694">
      <w:rPr>
        <w:rFonts w:ascii="Arial" w:hAnsi="Arial" w:cs="Arial"/>
      </w:rPr>
      <w:t>Fon</w:t>
    </w:r>
    <w:r w:rsidR="006B7414" w:rsidRPr="00292694">
      <w:rPr>
        <w:rFonts w:ascii="Arial" w:hAnsi="Arial" w:cs="Arial"/>
      </w:rPr>
      <w:t>: +49 (0) 67 22 / 99 65 - 25</w:t>
    </w:r>
  </w:p>
  <w:p w:rsidR="003A014C" w:rsidRDefault="00B72C11" w:rsidP="00791AFE">
    <w:pPr>
      <w:ind w:left="6237"/>
      <w:rPr>
        <w:rFonts w:ascii="Arial" w:hAnsi="Arial" w:cs="Arial"/>
        <w:lang w:val="fr-FR"/>
      </w:rPr>
    </w:pPr>
    <w:r>
      <w:rPr>
        <w:rFonts w:ascii="Arial" w:hAnsi="Arial" w:cs="Arial"/>
        <w:lang w:val="fr-FR"/>
      </w:rPr>
      <w:t xml:space="preserve">Fax: +49 (0) 67 22 / 99 65 </w:t>
    </w:r>
    <w:r w:rsidR="00E85F7E">
      <w:rPr>
        <w:rFonts w:ascii="Arial" w:hAnsi="Arial" w:cs="Arial"/>
        <w:lang w:val="fr-FR"/>
      </w:rPr>
      <w:t>-</w:t>
    </w:r>
    <w:r>
      <w:rPr>
        <w:rFonts w:ascii="Arial" w:hAnsi="Arial" w:cs="Arial"/>
        <w:lang w:val="fr-FR"/>
      </w:rPr>
      <w:t xml:space="preserve"> </w:t>
    </w:r>
    <w:r w:rsidR="003A014C">
      <w:rPr>
        <w:rFonts w:ascii="Arial" w:hAnsi="Arial" w:cs="Arial"/>
        <w:lang w:val="fr-FR"/>
      </w:rPr>
      <w:t>7</w:t>
    </w:r>
    <w:r>
      <w:rPr>
        <w:rFonts w:ascii="Arial" w:hAnsi="Arial" w:cs="Arial"/>
        <w:lang w:val="fr-FR"/>
      </w:rPr>
      <w:t>0</w:t>
    </w:r>
  </w:p>
  <w:p w:rsidR="00791AFE" w:rsidRDefault="003A014C" w:rsidP="00791AFE">
    <w:pPr>
      <w:ind w:left="6237"/>
      <w:rPr>
        <w:rStyle w:val="Hyperlink"/>
        <w:rFonts w:ascii="Arial" w:hAnsi="Arial" w:cs="Arial"/>
        <w:lang w:val="fr-FR"/>
      </w:rPr>
    </w:pPr>
    <w:r>
      <w:rPr>
        <w:rFonts w:ascii="Arial" w:hAnsi="Arial" w:cs="Arial"/>
        <w:lang w:val="fr-FR"/>
      </w:rPr>
      <w:t>E-Mail : wdg@wachendorff.de</w:t>
    </w:r>
    <w:r w:rsidR="00B72C11">
      <w:rPr>
        <w:rFonts w:ascii="Arial" w:hAnsi="Arial" w:cs="Arial"/>
        <w:lang w:val="fr-FR"/>
      </w:rPr>
      <w:br/>
    </w:r>
    <w:r w:rsidR="00B72C11" w:rsidRPr="00B72C11">
      <w:rPr>
        <w:rFonts w:ascii="Arial" w:hAnsi="Arial" w:cs="Arial"/>
        <w:lang w:val="fr-FR"/>
      </w:rPr>
      <w:t>www.wachendorff-automation.de</w:t>
    </w:r>
    <w:r w:rsidR="00B72C11">
      <w:rPr>
        <w:rFonts w:ascii="Arial" w:hAnsi="Arial" w:cs="Arial"/>
        <w:lang w:val="fr-FR"/>
      </w:rPr>
      <w:br/>
    </w:r>
    <w:r w:rsidR="00B72C11">
      <w:rPr>
        <w:rFonts w:ascii="Arial" w:hAnsi="Arial" w:cs="Arial"/>
        <w:lang w:val="fr-FR"/>
      </w:rPr>
      <w:br/>
    </w:r>
    <w:r w:rsidR="00264346">
      <w:rPr>
        <w:rFonts w:ascii="Arial" w:hAnsi="Arial" w:cs="Arial"/>
        <w:lang w:val="fr-FR"/>
      </w:rPr>
      <w:t>Editorial contacts</w:t>
    </w:r>
    <w:r w:rsidR="00040AED">
      <w:rPr>
        <w:rFonts w:ascii="Arial" w:hAnsi="Arial" w:cs="Arial"/>
        <w:lang w:val="fr-FR"/>
      </w:rPr>
      <w:t>:</w:t>
    </w:r>
    <w:r w:rsidR="00B72C11">
      <w:rPr>
        <w:rFonts w:ascii="Arial" w:hAnsi="Arial" w:cs="Arial"/>
        <w:lang w:val="fr-FR"/>
      </w:rPr>
      <w:br/>
    </w:r>
    <w:r w:rsidR="00B72C11" w:rsidRPr="00B72C11">
      <w:rPr>
        <w:rFonts w:ascii="Arial" w:hAnsi="Arial" w:cs="Arial"/>
        <w:sz w:val="8"/>
        <w:lang w:val="fr-FR"/>
      </w:rPr>
      <w:br/>
    </w:r>
    <w:r w:rsidR="00B72C11">
      <w:rPr>
        <w:rFonts w:ascii="Arial" w:hAnsi="Arial" w:cs="Arial"/>
        <w:lang w:val="fr-FR"/>
      </w:rPr>
      <w:t xml:space="preserve">Dirk Rott, </w:t>
    </w:r>
    <w:r w:rsidR="00264346">
      <w:rPr>
        <w:rFonts w:ascii="Arial" w:hAnsi="Arial" w:cs="Arial"/>
        <w:lang w:val="fr-FR"/>
      </w:rPr>
      <w:t>Head of</w:t>
    </w:r>
    <w:r w:rsidR="00040AED">
      <w:rPr>
        <w:rFonts w:ascii="Arial" w:hAnsi="Arial" w:cs="Arial"/>
        <w:lang w:val="fr-FR"/>
      </w:rPr>
      <w:t xml:space="preserve"> Marketing</w:t>
    </w:r>
    <w:r w:rsidR="00E85F7E">
      <w:rPr>
        <w:rFonts w:ascii="Arial" w:hAnsi="Arial" w:cs="Arial"/>
        <w:lang w:val="fr-FR"/>
      </w:rPr>
      <w:br/>
    </w:r>
    <w:r w:rsidR="00791AFE" w:rsidRPr="00E85F7E">
      <w:rPr>
        <w:rFonts w:ascii="Arial" w:hAnsi="Arial" w:cs="Arial"/>
        <w:lang w:val="fr-FR"/>
      </w:rPr>
      <w:t>dro@wachendorff.de</w:t>
    </w:r>
    <w:r w:rsidR="000B2B3E">
      <w:rPr>
        <w:rStyle w:val="Hyperlink"/>
        <w:rFonts w:ascii="Arial" w:hAnsi="Arial" w:cs="Arial"/>
        <w:lang w:val="fr-FR"/>
      </w:rPr>
      <w:t xml:space="preserve"> </w:t>
    </w:r>
  </w:p>
  <w:p w:rsidR="000B2B3E" w:rsidRDefault="000B2B3E" w:rsidP="00791AFE">
    <w:pPr>
      <w:ind w:left="6237"/>
      <w:rPr>
        <w:rStyle w:val="Hyperlink"/>
        <w:rFonts w:ascii="Arial" w:hAnsi="Arial" w:cs="Arial"/>
        <w:lang w:val="fr-FR"/>
      </w:rPr>
    </w:pPr>
  </w:p>
  <w:p w:rsidR="000B2B3E" w:rsidRPr="000B2B3E" w:rsidRDefault="00A71EEE" w:rsidP="00791AFE">
    <w:pPr>
      <w:ind w:left="6237"/>
      <w:rPr>
        <w:rFonts w:ascii="Arial" w:hAnsi="Arial" w:cs="Arial"/>
        <w:lang w:val="fr-FR"/>
      </w:rPr>
    </w:pPr>
    <w:r>
      <w:rPr>
        <w:rStyle w:val="Hyperlink"/>
        <w:rFonts w:ascii="Arial" w:hAnsi="Arial" w:cs="Arial"/>
        <w:color w:val="auto"/>
        <w:u w:val="none"/>
        <w:lang w:val="fr-FR"/>
      </w:rPr>
      <w:t>17</w:t>
    </w:r>
    <w:r w:rsidR="008C6982">
      <w:rPr>
        <w:rStyle w:val="Hyperlink"/>
        <w:rFonts w:ascii="Arial" w:hAnsi="Arial" w:cs="Arial"/>
        <w:color w:val="auto"/>
        <w:u w:val="none"/>
        <w:lang w:val="fr-FR"/>
      </w:rPr>
      <w:t>th of</w:t>
    </w:r>
    <w:bookmarkStart w:id="0" w:name="_GoBack"/>
    <w:bookmarkEnd w:id="0"/>
    <w:r w:rsidR="00795424">
      <w:rPr>
        <w:rStyle w:val="Hyperlink"/>
        <w:rFonts w:ascii="Arial" w:hAnsi="Arial" w:cs="Arial"/>
        <w:color w:val="auto"/>
        <w:u w:val="none"/>
        <w:lang w:val="fr-FR"/>
      </w:rPr>
      <w:t xml:space="preserve"> </w:t>
    </w:r>
    <w:r w:rsidR="008C6982">
      <w:rPr>
        <w:rStyle w:val="Hyperlink"/>
        <w:rFonts w:ascii="Arial" w:hAnsi="Arial" w:cs="Arial"/>
        <w:color w:val="auto"/>
        <w:u w:val="none"/>
        <w:lang w:val="fr-FR"/>
      </w:rPr>
      <w:t>July</w:t>
    </w:r>
    <w:r w:rsidR="00E33CF7">
      <w:rPr>
        <w:rStyle w:val="Hyperlink"/>
        <w:rFonts w:ascii="Arial" w:hAnsi="Arial" w:cs="Arial"/>
        <w:color w:val="auto"/>
        <w:u w:val="none"/>
        <w:lang w:val="fr-FR"/>
      </w:rPr>
      <w:t xml:space="preserve"> 2015</w:t>
    </w:r>
  </w:p>
  <w:p w:rsidR="00380F94" w:rsidRPr="00395075" w:rsidRDefault="00380F94" w:rsidP="00A71EEE">
    <w:pPr>
      <w:jc w:val="right"/>
      <w:rPr>
        <w:rFonts w:ascii="Arial" w:hAnsi="Arial" w:cs="Arial"/>
        <w:b/>
        <w:sz w:val="22"/>
        <w:szCs w:val="22"/>
        <w:lang w:val="en-US"/>
      </w:rPr>
    </w:pPr>
  </w:p>
  <w:p w:rsidR="00791AFE" w:rsidRPr="00395075" w:rsidRDefault="00395075" w:rsidP="00791AFE">
    <w:pPr>
      <w:rPr>
        <w:rFonts w:ascii="Arial" w:hAnsi="Arial" w:cs="Arial"/>
        <w:lang w:val="en-US"/>
      </w:rPr>
    </w:pPr>
    <w:r w:rsidRPr="00C3397F">
      <w:rPr>
        <w:rFonts w:ascii="Arial" w:hAnsi="Arial" w:cs="Arial"/>
        <w:b/>
        <w:sz w:val="24"/>
        <w:szCs w:val="24"/>
        <w:lang w:val="en-GB"/>
      </w:rPr>
      <w:t xml:space="preserve">Press </w:t>
    </w:r>
    <w:r>
      <w:rPr>
        <w:rFonts w:ascii="Arial" w:hAnsi="Arial" w:cs="Arial"/>
        <w:b/>
        <w:sz w:val="24"/>
        <w:szCs w:val="24"/>
        <w:lang w:val="en-GB"/>
      </w:rPr>
      <w:t>release</w:t>
    </w:r>
    <w:r w:rsidR="00791AFE" w:rsidRPr="00395075">
      <w:rPr>
        <w:rFonts w:ascii="Arial" w:hAnsi="Arial" w:cs="Arial"/>
        <w:b/>
        <w:sz w:val="22"/>
        <w:szCs w:val="22"/>
        <w:lang w:val="en-US"/>
      </w:rPr>
      <w:t xml:space="preserve"> </w:t>
    </w:r>
    <w:r w:rsidR="00380F94" w:rsidRPr="00395075">
      <w:rPr>
        <w:rFonts w:ascii="Arial" w:hAnsi="Arial" w:cs="Arial"/>
        <w:b/>
        <w:sz w:val="22"/>
        <w:szCs w:val="22"/>
        <w:lang w:val="en-US"/>
      </w:rPr>
      <w:t>WA1</w:t>
    </w:r>
    <w:r w:rsidR="00E37846" w:rsidRPr="00395075">
      <w:rPr>
        <w:rFonts w:ascii="Arial" w:hAnsi="Arial" w:cs="Arial"/>
        <w:b/>
        <w:sz w:val="22"/>
        <w:szCs w:val="22"/>
        <w:lang w:val="en-US"/>
      </w:rPr>
      <w:t>5</w:t>
    </w:r>
    <w:r w:rsidR="00380F94" w:rsidRPr="00395075">
      <w:rPr>
        <w:rFonts w:ascii="Arial" w:hAnsi="Arial" w:cs="Arial"/>
        <w:b/>
        <w:sz w:val="22"/>
        <w:szCs w:val="22"/>
        <w:lang w:val="en-US"/>
      </w:rPr>
      <w:t>0</w:t>
    </w:r>
    <w:r w:rsidR="009A54AC" w:rsidRPr="00395075">
      <w:rPr>
        <w:rFonts w:ascii="Arial" w:hAnsi="Arial" w:cs="Arial"/>
        <w:b/>
        <w:sz w:val="22"/>
        <w:szCs w:val="22"/>
        <w:lang w:val="en-US"/>
      </w:rPr>
      <w:t>5</w:t>
    </w:r>
    <w:r w:rsidR="00380F94" w:rsidRPr="00395075">
      <w:rPr>
        <w:rFonts w:ascii="Arial" w:hAnsi="Arial" w:cs="Arial"/>
        <w:b/>
        <w:sz w:val="22"/>
        <w:szCs w:val="22"/>
        <w:lang w:val="en-US"/>
      </w:rPr>
      <w:t>:</w:t>
    </w:r>
    <w:r w:rsidR="006B19F4">
      <w:rPr>
        <w:rFonts w:ascii="Arial" w:hAnsi="Arial" w:cs="Arial"/>
        <w:b/>
        <w:sz w:val="22"/>
        <w:szCs w:val="22"/>
        <w:lang w:val="en-US"/>
      </w:rPr>
      <w:t xml:space="preserve"> </w:t>
    </w:r>
    <w:r w:rsidR="005066ED">
      <w:rPr>
        <w:rFonts w:ascii="Arial" w:hAnsi="Arial" w:cs="Arial"/>
        <w:b/>
        <w:sz w:val="22"/>
        <w:szCs w:val="22"/>
        <w:lang w:val="en-US"/>
      </w:rPr>
      <w:t>Length measurement s</w:t>
    </w:r>
    <w:r w:rsidRPr="00395075">
      <w:rPr>
        <w:rFonts w:ascii="Arial" w:hAnsi="Arial" w:cs="Arial"/>
        <w:b/>
        <w:sz w:val="22"/>
        <w:szCs w:val="22"/>
        <w:lang w:val="en-US"/>
      </w:rPr>
      <w:t>ystem</w:t>
    </w:r>
    <w:r w:rsidR="009A54AC" w:rsidRPr="00395075">
      <w:rPr>
        <w:rFonts w:ascii="Arial" w:hAnsi="Arial" w:cs="Arial"/>
        <w:b/>
        <w:sz w:val="22"/>
        <w:szCs w:val="22"/>
        <w:lang w:val="en-US"/>
      </w:rPr>
      <w:t xml:space="preserve"> LMSMA2x/3x</w:t>
    </w:r>
    <w:r w:rsidR="00292694" w:rsidRPr="00395075">
      <w:rPr>
        <w:rFonts w:ascii="Arial" w:eastAsiaTheme="minorHAnsi" w:hAnsi="Arial" w:cs="Arial"/>
        <w:b/>
        <w:color w:val="000000"/>
        <w:sz w:val="22"/>
        <w:szCs w:val="22"/>
        <w:lang w:val="en-US" w:eastAsia="en-US"/>
      </w:rPr>
      <w:br/>
    </w:r>
  </w:p>
  <w:p w:rsidR="00791AFE" w:rsidRPr="00264346" w:rsidRDefault="00264346" w:rsidP="00791AFE">
    <w:pPr>
      <w:pBdr>
        <w:bottom w:val="single" w:sz="6" w:space="1" w:color="auto"/>
      </w:pBdr>
      <w:rPr>
        <w:rFonts w:ascii="Arial" w:hAnsi="Arial" w:cs="Arial"/>
        <w:lang w:val="en-US"/>
      </w:rPr>
    </w:pPr>
    <w:r>
      <w:rPr>
        <w:rFonts w:ascii="Arial" w:hAnsi="Arial" w:cs="Arial"/>
        <w:lang w:val="en-GB"/>
      </w:rPr>
      <w:t>Text and photographic material are approved</w:t>
    </w:r>
    <w:r w:rsidRPr="003D5097">
      <w:rPr>
        <w:rFonts w:ascii="Arial" w:hAnsi="Arial" w:cs="Arial"/>
        <w:lang w:val="en-GB"/>
      </w:rPr>
      <w:t xml:space="preserve"> for pu</w:t>
    </w:r>
    <w:r>
      <w:rPr>
        <w:rFonts w:ascii="Arial" w:hAnsi="Arial" w:cs="Arial"/>
        <w:lang w:val="en-GB"/>
      </w:rPr>
      <w:t>blication (print and online) in conjunction with this press release. Please send us a proof after publication. Thank you in advance for your co-operation. Please do not hesitate to contact us if you have any queries or require any further information.</w:t>
    </w:r>
  </w:p>
  <w:p w:rsidR="00E37846" w:rsidRPr="00264346" w:rsidRDefault="00E37846" w:rsidP="00791AFE">
    <w:pPr>
      <w:pBdr>
        <w:bottom w:val="single" w:sz="6" w:space="1" w:color="auto"/>
      </w:pBdr>
      <w:rPr>
        <w:rFonts w:ascii="Arial" w:hAnsi="Arial" w:cs="Arial"/>
        <w:lang w:val="en-US"/>
      </w:rPr>
    </w:pPr>
  </w:p>
  <w:p w:rsidR="006B7414" w:rsidRPr="00264346" w:rsidRDefault="006B7414" w:rsidP="00791AFE">
    <w:pPr>
      <w:pStyle w:val="Kopfzeile"/>
      <w:tabs>
        <w:tab w:val="clear" w:pos="9072"/>
        <w:tab w:val="left" w:pos="5812"/>
        <w:tab w:val="right" w:pos="9214"/>
      </w:tabs>
      <w:ind w:left="6237" w:right="-286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03130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7EE97E45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7FDB4108"/>
    <w:multiLevelType w:val="hybridMultilevel"/>
    <w:tmpl w:val="75F815F0"/>
    <w:lvl w:ilvl="0" w:tplc="87B80B0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fr-FR" w:vendorID="64" w:dllVersion="131078" w:nlCheck="1" w:checkStyle="1"/>
  <w:activeWritingStyle w:appName="MSWord" w:lang="de-DE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C11"/>
    <w:rsid w:val="0003496F"/>
    <w:rsid w:val="00040A28"/>
    <w:rsid w:val="00040AED"/>
    <w:rsid w:val="0008633D"/>
    <w:rsid w:val="000B2B3E"/>
    <w:rsid w:val="00181669"/>
    <w:rsid w:val="001B4E19"/>
    <w:rsid w:val="002038AB"/>
    <w:rsid w:val="00264346"/>
    <w:rsid w:val="00283711"/>
    <w:rsid w:val="00292694"/>
    <w:rsid w:val="002C5285"/>
    <w:rsid w:val="002F5699"/>
    <w:rsid w:val="003359B0"/>
    <w:rsid w:val="00357A4E"/>
    <w:rsid w:val="00365F0E"/>
    <w:rsid w:val="00380F94"/>
    <w:rsid w:val="003848C0"/>
    <w:rsid w:val="00395075"/>
    <w:rsid w:val="00396DAB"/>
    <w:rsid w:val="003A014C"/>
    <w:rsid w:val="003A7711"/>
    <w:rsid w:val="003D6AD8"/>
    <w:rsid w:val="003E189C"/>
    <w:rsid w:val="004609AE"/>
    <w:rsid w:val="00501A9A"/>
    <w:rsid w:val="005066ED"/>
    <w:rsid w:val="00507DDF"/>
    <w:rsid w:val="00543C60"/>
    <w:rsid w:val="005614D0"/>
    <w:rsid w:val="00594385"/>
    <w:rsid w:val="005F72F5"/>
    <w:rsid w:val="0060436D"/>
    <w:rsid w:val="00633C10"/>
    <w:rsid w:val="006561D2"/>
    <w:rsid w:val="006B19F4"/>
    <w:rsid w:val="006B2007"/>
    <w:rsid w:val="006B6736"/>
    <w:rsid w:val="006B7414"/>
    <w:rsid w:val="00707D99"/>
    <w:rsid w:val="007408EF"/>
    <w:rsid w:val="00762511"/>
    <w:rsid w:val="00770B34"/>
    <w:rsid w:val="00791AFE"/>
    <w:rsid w:val="00795424"/>
    <w:rsid w:val="00826A50"/>
    <w:rsid w:val="00836300"/>
    <w:rsid w:val="00881892"/>
    <w:rsid w:val="00894224"/>
    <w:rsid w:val="008C6982"/>
    <w:rsid w:val="00902739"/>
    <w:rsid w:val="009961F3"/>
    <w:rsid w:val="009A54AC"/>
    <w:rsid w:val="00A1072F"/>
    <w:rsid w:val="00A71EEE"/>
    <w:rsid w:val="00B12475"/>
    <w:rsid w:val="00B72C11"/>
    <w:rsid w:val="00B942C8"/>
    <w:rsid w:val="00BC3374"/>
    <w:rsid w:val="00C06015"/>
    <w:rsid w:val="00C26C8F"/>
    <w:rsid w:val="00CD3C9D"/>
    <w:rsid w:val="00D20309"/>
    <w:rsid w:val="00D4292C"/>
    <w:rsid w:val="00DA0CDF"/>
    <w:rsid w:val="00DB5DA6"/>
    <w:rsid w:val="00DC07DD"/>
    <w:rsid w:val="00DC318F"/>
    <w:rsid w:val="00DE2AD6"/>
    <w:rsid w:val="00E33CF7"/>
    <w:rsid w:val="00E37846"/>
    <w:rsid w:val="00E85F7E"/>
    <w:rsid w:val="00EA4EC3"/>
    <w:rsid w:val="00F5135E"/>
    <w:rsid w:val="00FF3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,"/>
  <w:listSeparator w:val=";"/>
  <w15:chartTrackingRefBased/>
  <w15:docId w15:val="{CE23B710-7362-4DB9-A22B-4D5F8BB8C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tabs>
        <w:tab w:val="left" w:pos="1134"/>
        <w:tab w:val="left" w:pos="6521"/>
      </w:tabs>
      <w:outlineLvl w:val="0"/>
    </w:pPr>
    <w:rPr>
      <w:rFonts w:ascii="Arial" w:hAnsi="Arial"/>
      <w:sz w:val="24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1134"/>
        <w:tab w:val="left" w:pos="6521"/>
      </w:tabs>
      <w:outlineLvl w:val="2"/>
    </w:pPr>
    <w:rPr>
      <w:rFonts w:ascii="Arial" w:hAnsi="Arial"/>
      <w:b/>
      <w:sz w:val="22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1134"/>
        <w:tab w:val="left" w:pos="6521"/>
      </w:tabs>
      <w:outlineLvl w:val="3"/>
    </w:pPr>
    <w:rPr>
      <w:rFonts w:ascii="Arial" w:hAnsi="Arial"/>
      <w:b/>
      <w:sz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character" w:styleId="Hyperlink">
    <w:name w:val="Hyperlink"/>
    <w:basedOn w:val="Absatz-Standardschriftart"/>
    <w:uiPriority w:val="99"/>
    <w:rPr>
      <w:color w:val="0000FF"/>
      <w:u w:val="single"/>
    </w:rPr>
  </w:style>
  <w:style w:type="paragraph" w:styleId="Textkrper">
    <w:name w:val="Body Text"/>
    <w:basedOn w:val="Standard"/>
    <w:pPr>
      <w:jc w:val="center"/>
    </w:pPr>
    <w:rPr>
      <w:rFonts w:ascii="Arial" w:eastAsia="Times" w:hAnsi="Arial"/>
    </w:rPr>
  </w:style>
  <w:style w:type="character" w:styleId="BesuchterHyperlink">
    <w:name w:val="FollowedHyperlink"/>
    <w:basedOn w:val="Absatz-Standardschriftart"/>
    <w:rPr>
      <w:color w:val="800080"/>
      <w:u w:val="single"/>
    </w:rPr>
  </w:style>
  <w:style w:type="paragraph" w:customStyle="1" w:styleId="ADresse">
    <w:name w:val="ADresse"/>
    <w:basedOn w:val="Standard"/>
    <w:pPr>
      <w:framePr w:w="9049" w:h="2801" w:hRule="exact" w:wrap="around" w:vAnchor="page" w:hAnchor="text" w:y="2836"/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/>
      <w:b/>
    </w:rPr>
  </w:style>
  <w:style w:type="character" w:customStyle="1" w:styleId="FuzeileZchn">
    <w:name w:val="Fußzeile Zchn"/>
    <w:basedOn w:val="Absatz-Standardschriftart"/>
    <w:link w:val="Fuzeile"/>
    <w:uiPriority w:val="99"/>
    <w:rsid w:val="00501A9A"/>
  </w:style>
  <w:style w:type="paragraph" w:styleId="Sprechblasentext">
    <w:name w:val="Balloon Text"/>
    <w:basedOn w:val="Standard"/>
    <w:link w:val="SprechblasentextZchn"/>
    <w:rsid w:val="00DB5DA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DB5DA6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rsid w:val="00C26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33C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wachendorff-automation.com/lms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o\AppData\Local\Microsoft\Windows\Temporary%20Internet%20Files\Content.IE5\DY22Q1E2\FB_066_Briefvorlage_WA_mit_Logo_Version_00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FB_066_Briefvorlage_WA_mit_Logo_Version_0003</Template>
  <TotalTime>0</TotalTime>
  <Pages>2</Pages>
  <Words>502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WA_mit_Logo</vt:lpstr>
    </vt:vector>
  </TitlesOfParts>
  <Company>Wachendorff Automation GmbH &amp; Co. KG</Company>
  <LinksUpToDate>false</LinksUpToDate>
  <CharactersWithSpaces>3369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WA_mit_Logo</dc:title>
  <dc:subject/>
  <dc:creator>Dirk Rott</dc:creator>
  <cp:keywords/>
  <cp:lastModifiedBy>Nils Habicht</cp:lastModifiedBy>
  <cp:revision>9</cp:revision>
  <cp:lastPrinted>2015-07-17T07:20:00Z</cp:lastPrinted>
  <dcterms:created xsi:type="dcterms:W3CDTF">2015-07-17T07:04:00Z</dcterms:created>
  <dcterms:modified xsi:type="dcterms:W3CDTF">2015-07-17T07:20:00Z</dcterms:modified>
</cp:coreProperties>
</file>